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25D9" w14:textId="77777777" w:rsidR="00B216F8" w:rsidRPr="00242F22" w:rsidRDefault="00B216F8" w:rsidP="00B216F8">
      <w:pPr>
        <w:pStyle w:val="EndNoteBibliographyTitle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fldChar w:fldCharType="begin"/>
      </w:r>
      <w:r w:rsidRPr="00242F2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242F22">
        <w:rPr>
          <w:rFonts w:ascii="Times New Roman" w:hAnsi="Times New Roman" w:cs="Times New Roman"/>
          <w:sz w:val="24"/>
          <w:szCs w:val="24"/>
        </w:rPr>
        <w:fldChar w:fldCharType="separate"/>
      </w:r>
      <w:r w:rsidRPr="00242F22">
        <w:rPr>
          <w:rFonts w:ascii="Times New Roman" w:hAnsi="Times New Roman" w:cs="Times New Roman"/>
          <w:sz w:val="24"/>
          <w:szCs w:val="24"/>
        </w:rPr>
        <w:t>References</w:t>
      </w:r>
    </w:p>
    <w:p w14:paraId="0277DF43" w14:textId="77777777" w:rsidR="00B216F8" w:rsidRPr="00242F22" w:rsidRDefault="00B216F8" w:rsidP="00B216F8">
      <w:pPr>
        <w:pStyle w:val="EndNoteBibliographyTitle"/>
        <w:rPr>
          <w:rFonts w:ascii="Times New Roman" w:hAnsi="Times New Roman" w:cs="Times New Roman"/>
          <w:sz w:val="24"/>
          <w:szCs w:val="24"/>
        </w:rPr>
      </w:pPr>
    </w:p>
    <w:p w14:paraId="4BBCB055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1.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Archie, S.R.,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Maternal e-cigarette use can disrupt postnatal blood-brain barrier (BBB) integrity and deteriorates motor, learning and memory function: influence of sex and age.</w:t>
      </w:r>
      <w:r w:rsidRPr="00242F22">
        <w:rPr>
          <w:rFonts w:ascii="Times New Roman" w:hAnsi="Times New Roman" w:cs="Times New Roman"/>
          <w:sz w:val="24"/>
          <w:szCs w:val="24"/>
        </w:rPr>
        <w:t xml:space="preserve"> Fluids and Barriers of the CNS, 2023. </w:t>
      </w:r>
      <w:r w:rsidRPr="00242F22">
        <w:rPr>
          <w:rFonts w:ascii="Times New Roman" w:hAnsi="Times New Roman" w:cs="Times New Roman"/>
          <w:b/>
          <w:sz w:val="24"/>
          <w:szCs w:val="24"/>
        </w:rPr>
        <w:t>20</w:t>
      </w:r>
      <w:r w:rsidRPr="00242F22">
        <w:rPr>
          <w:rFonts w:ascii="Times New Roman" w:hAnsi="Times New Roman" w:cs="Times New Roman"/>
          <w:sz w:val="24"/>
          <w:szCs w:val="24"/>
        </w:rPr>
        <w:t>(1): p. 17.</w:t>
      </w:r>
    </w:p>
    <w:p w14:paraId="20C5800E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2.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Aboaziza, E.,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Maternal electronic cigarette use during pregnancy affects long-term arterial function in offspring.</w:t>
      </w:r>
      <w:r w:rsidRPr="00242F22">
        <w:rPr>
          <w:rFonts w:ascii="Times New Roman" w:hAnsi="Times New Roman" w:cs="Times New Roman"/>
          <w:sz w:val="24"/>
          <w:szCs w:val="24"/>
        </w:rPr>
        <w:t xml:space="preserve"> Journal of Applied Physiology, 2022. </w:t>
      </w:r>
      <w:r w:rsidRPr="00242F22">
        <w:rPr>
          <w:rFonts w:ascii="Times New Roman" w:hAnsi="Times New Roman" w:cs="Times New Roman"/>
          <w:b/>
          <w:sz w:val="24"/>
          <w:szCs w:val="24"/>
        </w:rPr>
        <w:t>134</w:t>
      </w:r>
      <w:r w:rsidRPr="00242F22">
        <w:rPr>
          <w:rFonts w:ascii="Times New Roman" w:hAnsi="Times New Roman" w:cs="Times New Roman"/>
          <w:sz w:val="24"/>
          <w:szCs w:val="24"/>
        </w:rPr>
        <w:t>(1): p. 59-71.</w:t>
      </w:r>
    </w:p>
    <w:p w14:paraId="53CE5507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3.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(CDC), C.f.D.C.a.P. </w:t>
      </w:r>
      <w:r w:rsidRPr="00242F22">
        <w:rPr>
          <w:rFonts w:ascii="Times New Roman" w:hAnsi="Times New Roman" w:cs="Times New Roman"/>
          <w:i/>
          <w:sz w:val="24"/>
          <w:szCs w:val="24"/>
        </w:rPr>
        <w:t>Use of Electronic Vapor Products Before, During, and After Pregnancy Among Women with a Recent Live Birth — Oklahoma and Texas, 2015</w:t>
      </w:r>
      <w:r w:rsidRPr="00242F22">
        <w:rPr>
          <w:rFonts w:ascii="Times New Roman" w:hAnsi="Times New Roman" w:cs="Times New Roman"/>
          <w:sz w:val="24"/>
          <w:szCs w:val="24"/>
        </w:rPr>
        <w:t>. Morbidity and Mortality Weekly Report (MMWR) March 1, 2019 [cited 2023 06/30/2023]; 68(8);189–194].</w:t>
      </w:r>
    </w:p>
    <w:p w14:paraId="2DA0D35F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4.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McGrath-Morrow, S.A.,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The effects of electronic cigarette emissions on systemic cotinine levels, weight and postnatal lung growth in neonatal mice.</w:t>
      </w:r>
      <w:r w:rsidRPr="00242F22">
        <w:rPr>
          <w:rFonts w:ascii="Times New Roman" w:hAnsi="Times New Roman" w:cs="Times New Roman"/>
          <w:sz w:val="24"/>
          <w:szCs w:val="24"/>
        </w:rPr>
        <w:t xml:space="preserve"> PLoS One, 2015. </w:t>
      </w:r>
      <w:r w:rsidRPr="00242F22">
        <w:rPr>
          <w:rFonts w:ascii="Times New Roman" w:hAnsi="Times New Roman" w:cs="Times New Roman"/>
          <w:b/>
          <w:sz w:val="24"/>
          <w:szCs w:val="24"/>
        </w:rPr>
        <w:t>10</w:t>
      </w:r>
      <w:r w:rsidRPr="00242F22">
        <w:rPr>
          <w:rFonts w:ascii="Times New Roman" w:hAnsi="Times New Roman" w:cs="Times New Roman"/>
          <w:sz w:val="24"/>
          <w:szCs w:val="24"/>
        </w:rPr>
        <w:t>(2): p. e0118344.</w:t>
      </w:r>
    </w:p>
    <w:p w14:paraId="0DD9B796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5.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Sifat, A.E.,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Prenatal electronic cigarette exposure decreases brain glucose utilization and worsens outcome in offspring hypoxic–ischemic brain injury.</w:t>
      </w:r>
      <w:r w:rsidRPr="00242F22">
        <w:rPr>
          <w:rFonts w:ascii="Times New Roman" w:hAnsi="Times New Roman" w:cs="Times New Roman"/>
          <w:sz w:val="24"/>
          <w:szCs w:val="24"/>
        </w:rPr>
        <w:t xml:space="preserve"> Journal of Neurochemistry, 2020. </w:t>
      </w:r>
      <w:r w:rsidRPr="00242F22">
        <w:rPr>
          <w:rFonts w:ascii="Times New Roman" w:hAnsi="Times New Roman" w:cs="Times New Roman"/>
          <w:b/>
          <w:sz w:val="24"/>
          <w:szCs w:val="24"/>
        </w:rPr>
        <w:t>153</w:t>
      </w:r>
      <w:r w:rsidRPr="00242F22">
        <w:rPr>
          <w:rFonts w:ascii="Times New Roman" w:hAnsi="Times New Roman" w:cs="Times New Roman"/>
          <w:sz w:val="24"/>
          <w:szCs w:val="24"/>
        </w:rPr>
        <w:t>(1): p. 63-79.</w:t>
      </w:r>
    </w:p>
    <w:p w14:paraId="7464A153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6.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Noël, A.,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In utero exposures to electronic-cigarette aerosols impair the Wnt signaling during mouse lung development.</w:t>
      </w:r>
      <w:r w:rsidRPr="00242F22">
        <w:rPr>
          <w:rFonts w:ascii="Times New Roman" w:hAnsi="Times New Roman" w:cs="Times New Roman"/>
          <w:sz w:val="24"/>
          <w:szCs w:val="24"/>
        </w:rPr>
        <w:t xml:space="preserve"> American Journal of Physiology-Lung Cellular and Molecular Physiology, 2020. </w:t>
      </w:r>
      <w:r w:rsidRPr="00242F22">
        <w:rPr>
          <w:rFonts w:ascii="Times New Roman" w:hAnsi="Times New Roman" w:cs="Times New Roman"/>
          <w:b/>
          <w:sz w:val="24"/>
          <w:szCs w:val="24"/>
        </w:rPr>
        <w:t>318</w:t>
      </w:r>
      <w:r w:rsidRPr="00242F22">
        <w:rPr>
          <w:rFonts w:ascii="Times New Roman" w:hAnsi="Times New Roman" w:cs="Times New Roman"/>
          <w:sz w:val="24"/>
          <w:szCs w:val="24"/>
        </w:rPr>
        <w:t>(4): p. L705-L722.</w:t>
      </w:r>
    </w:p>
    <w:p w14:paraId="538DD0F5" w14:textId="77777777" w:rsidR="00B216F8" w:rsidRPr="00242F22" w:rsidRDefault="00B216F8" w:rsidP="00B216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2F22">
        <w:rPr>
          <w:rFonts w:ascii="Times New Roman" w:hAnsi="Times New Roman" w:cs="Times New Roman"/>
          <w:sz w:val="24"/>
          <w:szCs w:val="24"/>
        </w:rPr>
        <w:t>7.</w:t>
      </w:r>
      <w:r w:rsidRPr="00242F22">
        <w:rPr>
          <w:rFonts w:ascii="Times New Roman" w:hAnsi="Times New Roman" w:cs="Times New Roman"/>
          <w:sz w:val="24"/>
          <w:szCs w:val="24"/>
        </w:rPr>
        <w:tab/>
        <w:t xml:space="preserve">Burrage, E.N., et al., </w:t>
      </w:r>
      <w:r w:rsidRPr="00242F22">
        <w:rPr>
          <w:rFonts w:ascii="Times New Roman" w:hAnsi="Times New Roman" w:cs="Times New Roman"/>
          <w:i/>
          <w:sz w:val="24"/>
          <w:szCs w:val="24"/>
        </w:rPr>
        <w:t>Long-term cerebrovascular dysfunction in the offspring from maternal electronic cigarette use during pregnancy.</w:t>
      </w:r>
      <w:r w:rsidRPr="00242F22">
        <w:rPr>
          <w:rFonts w:ascii="Times New Roman" w:hAnsi="Times New Roman" w:cs="Times New Roman"/>
          <w:sz w:val="24"/>
          <w:szCs w:val="24"/>
        </w:rPr>
        <w:t xml:space="preserve"> American Journal of Physiology-Heart and Circulatory Physiology, 2021. </w:t>
      </w:r>
      <w:r w:rsidRPr="00242F22">
        <w:rPr>
          <w:rFonts w:ascii="Times New Roman" w:hAnsi="Times New Roman" w:cs="Times New Roman"/>
          <w:b/>
          <w:sz w:val="24"/>
          <w:szCs w:val="24"/>
        </w:rPr>
        <w:t>321</w:t>
      </w:r>
      <w:r w:rsidRPr="00242F22">
        <w:rPr>
          <w:rFonts w:ascii="Times New Roman" w:hAnsi="Times New Roman" w:cs="Times New Roman"/>
          <w:sz w:val="24"/>
          <w:szCs w:val="24"/>
        </w:rPr>
        <w:t>(2): p. H339-H352.</w:t>
      </w:r>
    </w:p>
    <w:p w14:paraId="0088A808" w14:textId="4FF0AAAB" w:rsidR="00B216F8" w:rsidRPr="00242F22" w:rsidRDefault="00B216F8" w:rsidP="00A674F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A2FE45" w14:textId="77777777" w:rsidR="00B216F8" w:rsidRPr="00E944E5" w:rsidRDefault="00B216F8" w:rsidP="00B216F8">
      <w:p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2F22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</w:p>
    <w:p w14:paraId="68F43668" w14:textId="77777777" w:rsidR="001B6681" w:rsidRDefault="001B6681"/>
    <w:sectPr w:rsidR="001B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8"/>
    <w:rsid w:val="001B6681"/>
    <w:rsid w:val="00A674F0"/>
    <w:rsid w:val="00B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60A0"/>
  <w15:chartTrackingRefBased/>
  <w15:docId w15:val="{D9C62192-1780-4071-A7E5-DE58AAB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F8"/>
  </w:style>
  <w:style w:type="paragraph" w:styleId="Heading1">
    <w:name w:val="heading 1"/>
    <w:basedOn w:val="Normal"/>
    <w:next w:val="Normal"/>
    <w:link w:val="Heading1Char"/>
    <w:uiPriority w:val="9"/>
    <w:qFormat/>
    <w:rsid w:val="00B21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6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6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6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6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6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6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1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1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6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16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16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6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16F8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B216F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16F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216F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16F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McCarter</dc:creator>
  <cp:keywords/>
  <dc:description/>
  <cp:lastModifiedBy>Tricia McCarter</cp:lastModifiedBy>
  <cp:revision>1</cp:revision>
  <dcterms:created xsi:type="dcterms:W3CDTF">2024-03-22T17:42:00Z</dcterms:created>
  <dcterms:modified xsi:type="dcterms:W3CDTF">2024-03-22T17:59:00Z</dcterms:modified>
</cp:coreProperties>
</file>